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от 7 декабря 2019 г. N 1609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ОБ УТВЕРЖДЕНИИ УСЛОВИЙ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"ДАЛЬНЕВОСТОЧНАЯ ИПОТЕКА" И </w:t>
      </w:r>
      <w:proofErr w:type="gramStart"/>
      <w:r w:rsidRPr="00350158">
        <w:rPr>
          <w:rFonts w:ascii="Times New Roman" w:hAnsi="Times New Roman" w:cs="Times New Roman"/>
          <w:b/>
          <w:bCs/>
          <w:sz w:val="24"/>
          <w:szCs w:val="24"/>
        </w:rPr>
        <w:t>ВНЕСЕНИИ</w:t>
      </w:r>
      <w:proofErr w:type="gramEnd"/>
      <w:r w:rsidRPr="00350158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В РАСПОРЯЖЕНИЕ ПРАВИТЕЛЬСТВА РОССИЙСКОЙ ФЕДЕРАЦИИ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ОТ 2 СЕНТЯБРЯ 2015 Г. N 1713-Р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1. Утвердить прилагаемые условия программы "Дальневосточная ипотека".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350158">
        <w:rPr>
          <w:rFonts w:ascii="Times New Roman" w:hAnsi="Times New Roman" w:cs="Times New Roman"/>
          <w:sz w:val="24"/>
          <w:szCs w:val="24"/>
        </w:rPr>
        <w:t>2. Министерству финансов Российской Федерации направить акционерному обществу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Ф" в установленном порядке средства федерального бюджета в размере 14659201,4 тыс. рублей, предусмотренные в Федеральном </w:t>
      </w:r>
      <w:hyperlink r:id="rId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"О федеральном бюджете на 2019 год и на плановый период 2020 и 2021 годов", в качестве взноса в уставный капитал акционерного общества "ДОМ.РФ" на цели реализации программы "Дальневосточная ипотека" (далее - программа).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3. Федеральному агентству по управлению государственным имуществом обеспечить в установленном порядке увеличение уставного капитала акционерного общества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 на 14659201,4 тыс. рублей путем размещения дополнительных акций и осуществить действия, связанные с приобретением указанных акций и оформлением на них права собственности Российской Федерации, в соответствии с трехсторонним договором между Министерством финансов Российской Федерации, Федеральным агентством по управлению государственным имуществом и акционерным обществом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4. Разрешить акционерному обществу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использовать денежные средства, полученные в соответствии с </w:t>
      </w:r>
      <w:hyperlink w:anchor="Par1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на цели реализации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размещать временно свободные денежные средства, полученные на цели реализации программы, в соответствии с законодательством Российской Федерации и использовать полученный от их размещения доход на финансирование реализации программы и компенсацию своих операционных расходов, связанных с реализацией программы, перечень которых определяется наблюдательным советом акционерного общества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распоряжения Правительства Российской Федерации от 2 сентября 2015 г. N 1713-р (Собрание законодательства Российской Федерации, 2015, N 37, ст. 5164; 2016, N 38, ст. 5615) следующие изменения: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после слов "(далее - Федеральный закон)" дополнить словами "и программы "Дальневосточная ипотека";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б) </w:t>
      </w:r>
      <w:hyperlink r:id="rId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дополнить словами "и программы "Дальневосточная ипотека";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в) </w:t>
      </w:r>
      <w:hyperlink r:id="rId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дополнить словами "и получения жилищных (ипотечных) кредитов в рамках программы "Дальневосточная ипотека";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г) </w:t>
      </w:r>
      <w:hyperlink r:id="rId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дополнить словами "и программы "Дальневосточная ипотека".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 xml:space="preserve">6. Настоящее постановление вступает в силу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Д.МЕДВЕДЕВ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Утверждены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от 7 декабря 2019 г. N 1609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50158">
        <w:rPr>
          <w:rFonts w:ascii="Times New Roman" w:hAnsi="Times New Roman" w:cs="Times New Roman"/>
          <w:b/>
          <w:bCs/>
          <w:sz w:val="24"/>
          <w:szCs w:val="24"/>
        </w:rPr>
        <w:t>УСЛОВИЯ ПРОГРАММЫ "ДАЛЬНЕВОСТОЧНАЯ ИПОТЕКА"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и условия выплат акционерным обществом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 (далее - общество) возмещений российским кредитным организациям недополученных доходов по выданным жилищным (ипотечным) кредитам, предоставленным гражданам Российской Федерации, указанным в настоящем документе, на приобретение или строительство жилых помещений на территории субъектов Российской Федерации, входящих в состав Дальневосточного федерального округа (далее соответственно - выплаты, кредит).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2. Порядок взаимодействия кредитных организаций и общества по вопросам выплат определяется обществом и размещается на его официальном сайте в информационно-телекоммуникационной сети "Интернет" (далее - сеть "Интернет").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Выплаты осуществляются обществом с 1 января 2020 г. в пределах денежных средств, выделенных на цели реализации программы "Дальневосточная ипотека" в соответствии с постановлением Правительства Российской Федерации от 7 декабря 2019 г. N 1609 "Об утверждении условий программы "Дальневосточная ипотека" и внесении изменений в распоряжение Правительства Российской Федерации от 2 сентября 2015 г. N 1713-р", при соответствии кредитного договора и кредита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условиям, установленным </w:t>
      </w:r>
      <w:hyperlink w:anchor="Par5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Общая сумма кредитов, по которым осуществляются выплаты, составляет до 450 млрд. рублей (включительно).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Для каждой кредитной организации устанавливается лимит средств на выдачу кредитов, рассчитываемый в соответствии с </w:t>
      </w:r>
      <w:hyperlink w:anchor="Par10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9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 (далее - лимит средств).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Выплаты осуществляются обществом ежемесячно в размере разницы между размером </w:t>
      </w:r>
      <w:hyperlink r:id="rId1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ключевой ставки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на 1-й день календарного месяца, за который осуществляются выплаты (далее - расчетный месяц), увеличенной на 4 процентных пункта, и размером процентной ставки, установленной в соответствии с кредитным договором в размере, указанном в </w:t>
      </w:r>
      <w:hyperlink w:anchor="Par8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При установлении процентной ставки ниже размера, указанного в </w:t>
      </w:r>
      <w:hyperlink w:anchor="Par8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выплаты осуществляются исходя из размера процентной ставки, указанного в </w:t>
      </w:r>
      <w:hyperlink w:anchor="Par8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 xml:space="preserve">При установлении процентной ставки выше размера, указанного в </w:t>
      </w:r>
      <w:hyperlink w:anchor="Par8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"к"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размер выплат уменьшается пропорционально увеличению уровня процентной ставки.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Выплата осуществляется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 случае исполнения в полном объеме заемщиком своих обязательств по уплате процентов за пользование кредитом в соответствии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с условиями кредитного договора в течение расчетного месяца.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5. Выплаты осуществляются ежемесячно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кредита до даты окончания срока действия кредитного договора или до даты уступки прав требований по кредиту (в случае уступки прав требований).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Выплаты не осуществляются: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 период с даты выдачи кредита до даты государственной регистрации залога прав требований по договору участия в долевом строительстве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- если исполнение обязательств по кредитному договору обеспечено способом, указанным в </w:t>
      </w:r>
      <w:hyperlink w:anchor="Par7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"е"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кредита до даты государственной регистрации залога недвижимого имущества - если исполнение обязательств по кредитному договору обеспечено одним из способов, указанных в </w:t>
      </w:r>
      <w:hyperlink w:anchor="Par7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"е"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 случае если заемщик (любой из солидарных заемщиков) либо поручитель, являющийся супругой (супругом заемщика) (далее - поручитель), является (ранее являлся) заемщиком (солидарным заемщиком) или поручителем по другим жилищным (ипотечным) кредитам, по которым кредитная организация получает (ранее получала) возмещение недополученных доходов в соответствии с настоящими документом;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в случае отсутствия у кредитной организации на дату окончания расчетного месяца информации о факте регистрации по месту жительства заемщика или супруга (супруги) заемщика, соответствующей требованиям </w:t>
      </w:r>
      <w:hyperlink w:anchor="Par6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 второго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6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третьего подпункта "в"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по адресу жилого помещения, построенного или приобретенного с использованием кредитных средств, предоставленных по кредитному договору на цели, указанные в </w:t>
      </w:r>
      <w:hyperlink w:anchor="Par6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 пункта</w:t>
        </w:r>
        <w:proofErr w:type="gramEnd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в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начиная с 271-го дня со дня государственной регистрации права собственности заемщика (одного из солидарных заемщиков) на указанное жилое помещение до даты, отстоящей на 5 лет от даты выдачи кредита. Заемщик (солидарный заемщик) и поручитель предоставляют информацию об адресе регистрации по месту жительства в порядке, установленном </w:t>
      </w:r>
      <w:hyperlink w:anchor="Par7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подпункта "</w:t>
        </w:r>
        <w:proofErr w:type="spellStart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 случае перехода к кредитной организации прав требований по кредитам выплаты этой кредитной организации осуществляются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 даты перехода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к ней таких прав.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6"/>
      <w:bookmarkEnd w:id="2"/>
      <w:r w:rsidRPr="00350158">
        <w:rPr>
          <w:rFonts w:ascii="Times New Roman" w:hAnsi="Times New Roman" w:cs="Times New Roman"/>
          <w:sz w:val="24"/>
          <w:szCs w:val="24"/>
        </w:rPr>
        <w:t>6. Выплаты осуществляются при соответствии кредитного договора и кредита следующим условиям: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а) кредит выдан в период с 1 декабря 2019 г. по 31 декабря 2024 г. включительно;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б) валюта кредита - рубли;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"/>
      <w:bookmarkEnd w:id="3"/>
      <w:r w:rsidRPr="00350158">
        <w:rPr>
          <w:rFonts w:ascii="Times New Roman" w:hAnsi="Times New Roman" w:cs="Times New Roman"/>
          <w:sz w:val="24"/>
          <w:szCs w:val="24"/>
        </w:rPr>
        <w:t>в) заемщиком, солидарными заемщиками (одним из солидарных заемщиков), поручителем по кредитному договору на дату его заключения является: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350158">
        <w:rPr>
          <w:rFonts w:ascii="Times New Roman" w:hAnsi="Times New Roman" w:cs="Times New Roman"/>
          <w:sz w:val="24"/>
          <w:szCs w:val="24"/>
        </w:rPr>
        <w:lastRenderedPageBreak/>
        <w:t>гражданин Российской Федерации, состоящий в браке с гражданином Российской Федерации. При этом возраст обоих супругов не превышает 35 лет и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1"/>
      <w:bookmarkEnd w:id="5"/>
      <w:r w:rsidRPr="00350158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в возрасте не более 35 лет, не состоящий в браке и имеющий ребенка, который является гражданином Российской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и возраст которого не превышает 18 лет;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2"/>
      <w:bookmarkEnd w:id="6"/>
      <w:r w:rsidRPr="00350158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Федерации, которому предоставлен земельный участок в соответствии с Федеральным </w:t>
      </w:r>
      <w:hyperlink r:id="rId1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(далее - Федеральный закон). При этом если заемщик состоит в браке, то супруг (супруга) заемщика является солидарным заемщиком по кредитному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договору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либо поручителем на основании договора поручительства, заключенного в целях обеспечения исполнения обязательств заемщика по кредитному договору;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г) кредит предоставлен на одну из целей: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для заемщика (солидарных заемщиков), указанных в </w:t>
      </w:r>
      <w:hyperlink w:anchor="Par6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третьем подпункта "в"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5"/>
      <w:bookmarkEnd w:id="7"/>
      <w:r w:rsidRPr="00350158">
        <w:rPr>
          <w:rFonts w:ascii="Times New Roman" w:hAnsi="Times New Roman" w:cs="Times New Roman"/>
          <w:sz w:val="24"/>
          <w:szCs w:val="24"/>
        </w:rPr>
        <w:t>приобретение у юридического лица (за исключением управляющей компании инвестиционного фонда) на первичном рынке жилья готового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купли-продажи;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6"/>
      <w:bookmarkEnd w:id="8"/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приобретение у юридического лица (за исключением управляющей компании инвестиционного фонда) находящегося на этапе строительства жилого помещения, в том числе жилого помещения в жилом доме блокированной застройки, расположенного на территории субъекта Российской Федерации, входящего в состав Дальневосточного федерального округа, по договору участия в долевом строительстве (договору уступки прав требования по указанному договору) в соответствии с положениями Федерального </w:t>
      </w:r>
      <w:hyperlink r:id="rId12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"Об участии в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долевом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7"/>
      <w:bookmarkEnd w:id="9"/>
      <w:r w:rsidRPr="00350158">
        <w:rPr>
          <w:rFonts w:ascii="Times New Roman" w:hAnsi="Times New Roman" w:cs="Times New Roman"/>
          <w:sz w:val="24"/>
          <w:szCs w:val="24"/>
        </w:rPr>
        <w:t>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расположенного на территории сельского поселения субъекта Российской Федерации, входящего в состав Дальневосточного федерального округа;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8"/>
      <w:bookmarkEnd w:id="10"/>
      <w:r w:rsidRPr="00350158">
        <w:rPr>
          <w:rFonts w:ascii="Times New Roman" w:hAnsi="Times New Roman" w:cs="Times New Roman"/>
          <w:sz w:val="24"/>
          <w:szCs w:val="24"/>
        </w:rPr>
        <w:t>строительство индивидуального жилого дома на земельном участке, расположенном на территории субъекта Российской Федерации, входящего в состав Дальневосточного федерального округа, или приобретение земельного участка, расположенного на территории субъекта Российской Федерации, входящего в состав Дальневосточного федерального округа, и строительство на нем индивидуального жилого дома;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для заемщика (солидарных заемщиков), указанного в </w:t>
      </w:r>
      <w:hyperlink w:anchor="Par62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"в"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пункта: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0"/>
      <w:bookmarkEnd w:id="11"/>
      <w:r w:rsidRPr="00350158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строительство индивидуального жилого дома на земельном участке, предоставленном заемщику (одному из солидарных заемщиков) в соответствии с Федеральным </w:t>
      </w:r>
      <w:hyperlink r:id="rId1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>, вид разрешенного использования которого предусматривает индивидуальное жилищное строительство или ведение личного подсобного хозяйства;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0158">
        <w:rPr>
          <w:rFonts w:ascii="Times New Roman" w:hAnsi="Times New Roman" w:cs="Times New Roman"/>
          <w:sz w:val="24"/>
          <w:szCs w:val="24"/>
        </w:rPr>
        <w:t>) в соответствии с условиями кредитного договора и договора поручительства заемщик (солидарные заемщики) и поручитель: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дают согласие обществу на обработку его (их) персональных данных;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3"/>
      <w:bookmarkEnd w:id="12"/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обязуются представлять кредитной организации в форме, согласованной с кредитной организацией, информацию в отношении себя о факте регистрации по месту жительства и о факте снятия с регистрационного учета по месту жительства по адресу жилого помещения, построенного или приобретенного с использованием кредитных средств, предоставленных по кредитному договору на цели, указанные в </w:t>
      </w:r>
      <w:hyperlink w:anchor="Par6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Кредитная организация может дополнительно потребовать представить документы, подтверждающие указанную информацию,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350158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350158">
        <w:rPr>
          <w:rFonts w:ascii="Times New Roman" w:hAnsi="Times New Roman" w:cs="Times New Roman"/>
          <w:sz w:val="24"/>
          <w:szCs w:val="24"/>
        </w:rPr>
        <w:t>, в сфере миграции;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е) исполнение обязательств заемщика по кредитному договору обеспечено одним из следующих способов: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6"/>
      <w:bookmarkEnd w:id="13"/>
      <w:r w:rsidRPr="00350158">
        <w:rPr>
          <w:rFonts w:ascii="Times New Roman" w:hAnsi="Times New Roman" w:cs="Times New Roman"/>
          <w:sz w:val="24"/>
          <w:szCs w:val="24"/>
        </w:rPr>
        <w:t>залог жилого помещения, приобретенного или построенного с использованием кредитных средств, полученных по кредитному договору;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залог недвижимого имущества, принадлежащего на праве собственности заемщику (одному из солидарных заемщиков) или поручителю, в случае предоставления кредита на цели, указанные в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7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восьмом подпункта "г"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8"/>
      <w:bookmarkEnd w:id="14"/>
      <w:r w:rsidRPr="00350158">
        <w:rPr>
          <w:rFonts w:ascii="Times New Roman" w:hAnsi="Times New Roman" w:cs="Times New Roman"/>
          <w:sz w:val="24"/>
          <w:szCs w:val="24"/>
        </w:rPr>
        <w:t xml:space="preserve">залог индивидуального жилого дома, построенного с использованием собственных средств заемщика и средств, полученных по кредитному договору, и (или) земельного участка, в том числе предоставленного в соответствии с Федеральным </w:t>
      </w:r>
      <w:hyperlink r:id="rId1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>, после государственной регистрации права собственности заемщика (одного из солидарных заемщиков) на индивидуальный жилой дом и (или) земельный участок;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9"/>
      <w:bookmarkEnd w:id="15"/>
      <w:r w:rsidRPr="00350158">
        <w:rPr>
          <w:rFonts w:ascii="Times New Roman" w:hAnsi="Times New Roman" w:cs="Times New Roman"/>
          <w:sz w:val="24"/>
          <w:szCs w:val="24"/>
        </w:rPr>
        <w:t>залог прав требований по договору участия в долевом строительстве.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Кредитным договором могут быть предусмотрены дополнительные способы обеспечения исполнения обязательств;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ж) размер кредита составляет не более 6 млн. рублей;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2"/>
      <w:bookmarkEnd w:id="16"/>
      <w:proofErr w:type="spellStart"/>
      <w:r w:rsidRPr="0035015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0158">
        <w:rPr>
          <w:rFonts w:ascii="Times New Roman" w:hAnsi="Times New Roman" w:cs="Times New Roman"/>
          <w:sz w:val="24"/>
          <w:szCs w:val="24"/>
        </w:rPr>
        <w:t>) размер кредита составляет не более 80 процентов стоимости приобретаемого (строящегося) жилого помещения, либо стоимости приобретаемого жилого помещения с земельным участком, либо стоимости строящегося индивидуального жилого дома на земельном участке, либо стоимости приобретаемого земельного участка и строящегося на нем индивидуального жилого дома;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и) срок кредита - не более 240 месяцев;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4"/>
      <w:bookmarkEnd w:id="17"/>
      <w:r w:rsidRPr="00350158">
        <w:rPr>
          <w:rFonts w:ascii="Times New Roman" w:hAnsi="Times New Roman" w:cs="Times New Roman"/>
          <w:sz w:val="24"/>
          <w:szCs w:val="24"/>
        </w:rPr>
        <w:t xml:space="preserve">к) размер процентной ставки - 2 процента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>Кредитным договором может быть предусмотрено увеличение процентной ставки: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86"/>
      <w:bookmarkEnd w:id="18"/>
      <w:proofErr w:type="gramStart"/>
      <w:r w:rsidRPr="00350158">
        <w:rPr>
          <w:rFonts w:ascii="Times New Roman" w:hAnsi="Times New Roman" w:cs="Times New Roman"/>
          <w:sz w:val="24"/>
          <w:szCs w:val="24"/>
        </w:rPr>
        <w:t>в период с даты выдачи кредита до даты государственной регистрации залога прав требований по договору участия в долевом строительстве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либо залога недвижимого имущества, которыми обеспечивается исполнение обязательств заемщика по кредитному договору;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50158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350158">
        <w:rPr>
          <w:rFonts w:ascii="Times New Roman" w:hAnsi="Times New Roman" w:cs="Times New Roman"/>
          <w:sz w:val="24"/>
          <w:szCs w:val="24"/>
        </w:rPr>
        <w:t xml:space="preserve"> заемщиком договоров личного страхования (страхования жизни, страхования от несчастного случая и болезни) и страхования жилого помещения после государственной регистрации права собственности на такое жилое помещение, а также при невыполнении заемщиком предусмотренных кредитным договором условий указанных договоров страхования. При этом размер процентной ставки не может быть увеличен более чем на 1 процентный пункт;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 случае если заемщик (любой из солидарных заемщиков) либо поручитель является (ранее являлся)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заемщиком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либо поручителем по другим жилищным (ипотечным) кредитам, по которым кредитная организация получает (ранее получала) возмещение недополученных доходов в соответствии с настоящим документом;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89"/>
      <w:bookmarkEnd w:id="19"/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в случае отсутствия информации о факте регистрации по месту жительства заемщика или супруга (супруги) заемщика, соответствующих требованиям </w:t>
      </w:r>
      <w:hyperlink w:anchor="Par6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абзацев второго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третьего подпункта "в"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по адресу жилого помещения, построенного или приобретенного с использованием кредитных средств, предоставленных по кредитному договору на цели, указанные в </w:t>
      </w:r>
      <w:hyperlink w:anchor="Par6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пункта, в период, указанный в </w:t>
      </w:r>
      <w:hyperlink w:anchor="Par5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 пункта</w:t>
        </w:r>
        <w:proofErr w:type="gramEnd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 xml:space="preserve"> 5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Размер процентной ставки по кредитному договору, увеличенный в случаях, предусмотренных </w:t>
      </w:r>
      <w:hyperlink w:anchor="Par8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абзацами третьим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подпункта, не может превышать установленный на дату заключения в соответствии с настоящим документом кредитного договора размер </w:t>
      </w:r>
      <w:hyperlink r:id="rId1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ключевой ставки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увеличенной на 4 процентных пункта.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Кредитным договором может быть предусмотрено установление процентной ставки ниже 2 процентов годовых;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л) погашение кредита и уплата процентов за пользование кредитом производится равными ежемесячными платежами в течение всего срока действия кредита (за исключением первого и последнего месяцев) без возможности увеличения остатка ссудной задолженности. Изменение размера ежемесячного платежа допускается в случаях, предусмотренных кредитным договором.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93"/>
      <w:bookmarkEnd w:id="20"/>
      <w:r w:rsidRPr="00350158">
        <w:rPr>
          <w:rFonts w:ascii="Times New Roman" w:hAnsi="Times New Roman" w:cs="Times New Roman"/>
          <w:sz w:val="24"/>
          <w:szCs w:val="24"/>
        </w:rPr>
        <w:t xml:space="preserve">7. В целях установления лимита средств и получения выплат кредитные организации в течение 15 календарных дней со дня вступления в силу настоящего документа представляют в общество заявку по форме согласно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(далее - заявка), к которой прилагаются следующие документы: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94"/>
      <w:bookmarkEnd w:id="21"/>
      <w:r w:rsidRPr="00350158">
        <w:rPr>
          <w:rFonts w:ascii="Times New Roman" w:hAnsi="Times New Roman" w:cs="Times New Roman"/>
          <w:sz w:val="24"/>
          <w:szCs w:val="24"/>
        </w:rPr>
        <w:t>а) план-график ежемесячной выдачи кредитной организацией кредитов до 31 декабря 2024 г. (далее - план-график);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95"/>
      <w:bookmarkEnd w:id="22"/>
      <w:r w:rsidRPr="00350158">
        <w:rPr>
          <w:rFonts w:ascii="Times New Roman" w:hAnsi="Times New Roman" w:cs="Times New Roman"/>
          <w:sz w:val="24"/>
          <w:szCs w:val="24"/>
        </w:rPr>
        <w:t>б) сведения о государственной регистрации кредитной организации в качестве юридического лица и копия лицензии на осуществление банковских операций, выданной Центральным банком Российской Федерации;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в) копии учредительных документов кредитной организации;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>г) справка, подписанная уполномоченным лицом и главным бухгалтером кредитной организации, с указанием банковских реквизитов и счетов, на которые следует перечислять выплаты;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98"/>
      <w:bookmarkEnd w:id="23"/>
      <w:proofErr w:type="spellStart"/>
      <w:r w:rsidRPr="003501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0158">
        <w:rPr>
          <w:rFonts w:ascii="Times New Roman" w:hAnsi="Times New Roman" w:cs="Times New Roman"/>
          <w:sz w:val="24"/>
          <w:szCs w:val="24"/>
        </w:rPr>
        <w:t>) справка, подписанная уполномоченным лицом и главным бухгалтером кредитной организации, об отсутствии у кредитной организации просроченной задолженности перед федеральным бюджетом.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В случае реорганизации кредитной организации, которой установлен лимит средств, кредитная организация, которой лимит средств не установлен и к которой перешли права требования по кредитам в порядке правопреемства или на основании сделки, совершенной в процессе указанной реорганизации, в целях получения выплат в рамках установленного лимита средств реорганизованной кредитной организации вправе представить в общество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с прилагаемыми к ней документами, предусмотренными </w:t>
      </w:r>
      <w:hyperlink w:anchor="Par9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подпунктами</w:t>
        </w:r>
        <w:proofErr w:type="gramEnd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 xml:space="preserve"> "б"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" пункта 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9. Общество: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а) регистрирует в порядке очередности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прилагаемые к ним документы, указанные в </w:t>
      </w:r>
      <w:hyperlink w:anchor="Par9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б) проверяет в течение 15 рабочих дней со дня поступления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полноту сведений, содержащихся в ней и в прилагаемых к ней документах. Указанный срок может быть продлен обществом не более чем на 10 рабочих дней в целях получения от кредитных организаций дополнительных документов и информации, необходимых для осуществления проверки полноты содержащихся в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прилагаемых к ней документах сведений;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03"/>
      <w:bookmarkEnd w:id="24"/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в) анализирует общий размер средств, указанный в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заявках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. В случае если этот размер средств превышает 450 млрд. рублей, то указанный в </w:t>
      </w:r>
      <w:hyperlink w:anchor="Par13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заявке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кредитной организации размер планируемых для выдачи этой кредитной организацией кредитов сокращается пропорционально доле размера средств, указанного в заявке этой кредитной организации, в общем размере средств, указанных во всех заявках, таким образом, чтобы общая сумма кредитов не превышала 450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млрд. рублей. Рассчитанный размер средств устанавливается для каждой кредитной организации как лимит средств. В случае если общий размер средств, указанных в заявках, меньше 450 млрд. рублей, то лимит средств устанавливается равным размеру средств, указанному в заявке, а срок приема заявок от других кредитных организаций, указанный в </w:t>
      </w:r>
      <w:hyperlink w:anchor="Par9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продлевается до окончания следующего календарного месяца. При этом размер лимита средств по заявкам, поданным в срок, установленный в </w:t>
      </w:r>
      <w:hyperlink w:anchor="Par9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документа, дальнейшему пересмотру не подлежит;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г) принимает решение о размере лимита средств и направляет кредитной организации уведомление о таком размере лимита средств по форме согласно </w:t>
      </w:r>
      <w:hyperlink w:anchor="Par19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50158">
        <w:rPr>
          <w:rFonts w:ascii="Times New Roman" w:hAnsi="Times New Roman" w:cs="Times New Roman"/>
          <w:sz w:val="24"/>
          <w:szCs w:val="24"/>
        </w:rPr>
        <w:t>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0158">
        <w:rPr>
          <w:rFonts w:ascii="Times New Roman" w:hAnsi="Times New Roman" w:cs="Times New Roman"/>
          <w:sz w:val="24"/>
          <w:szCs w:val="24"/>
        </w:rPr>
        <w:t>) публикует на официальном сайте общества в сети "Интернет" информацию об установленных лимитах сре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я каждой кредитной организации.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10. Кредитные организации выдают ежемесячно кредиты в соответствии с планом-графиком.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 случае выдачи кредитной организацией кредитов в размере менее размера, определенного в плане-графике, в течение 6 месяцев подряд общество вправе пропорционально перераспределить размер лимита средств, установленный для кредитной организации, между другими кредитными организациями, которым ранее был установлен лимит средств, при наличии обращения таких кредитных организаций в общество об увеличении лимита средств.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Обращение об увеличении </w:t>
      </w:r>
      <w:r w:rsidRPr="00350158">
        <w:rPr>
          <w:rFonts w:ascii="Times New Roman" w:hAnsi="Times New Roman" w:cs="Times New Roman"/>
          <w:sz w:val="24"/>
          <w:szCs w:val="24"/>
        </w:rPr>
        <w:lastRenderedPageBreak/>
        <w:t xml:space="preserve">лимита средств составляется кредитной организацией с указанием размера лимита средств и приложением обновленного плана-графика, указанного в </w:t>
      </w:r>
      <w:hyperlink w:anchor="Par94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 Выдача кредитной организацией кредитов в размере менее размера, определенного в плане-графике, не является основанием для прекращения выплат.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08"/>
      <w:bookmarkEnd w:id="25"/>
      <w:r w:rsidRPr="0035015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Для получения выплат кредитная организация представляет в общество не позднее 10-го рабочего дня месяца, следующего за расчетным, заявление на получение выплат на возмещение недополученных доходов по форме согласно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(далее - заявление), подписанное руководителем кредитной организации (уполномоченным им лицом).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В случае подписания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уполномоченным лицом в общество одновременно с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направляются документы, подтверждающие полномочия указанного лица.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12. Общество: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а) регистрирует в порядке очередности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прилагаемые к ним документы;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11"/>
      <w:bookmarkEnd w:id="26"/>
      <w:r w:rsidRPr="00350158">
        <w:rPr>
          <w:rFonts w:ascii="Times New Roman" w:hAnsi="Times New Roman" w:cs="Times New Roman"/>
          <w:sz w:val="24"/>
          <w:szCs w:val="24"/>
        </w:rPr>
        <w:t xml:space="preserve">б) проверяет в течение 10 рабочих дней со дня поступления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полноту содержащихся в нем сведений и принимает решение об осуществлении выплат либо об отказе в выплатах. Указанный срок может быть продлен обществом не более чем на 10 рабочих дней в целях получения от кредитной организации дополнительных документов и информации, необходимых для осуществления проверки полноты содержащихся в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сведений и принятия решения об осуществлении выплат либо об отказе в осуществлении выплат;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в) осуществляет перечисление средств выплат на счет кредитной организации в течение 7 рабочих дней со дня принятия решения об осуществлении выплат, а в случае принятия решения о проведении проверки, указанной в </w:t>
      </w:r>
      <w:hyperlink w:anchor="Par11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пункта, - в течение 7 рабочих со дня окончания такой проверки при наличии решения об осуществлении выплат.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13. В случае принятия решения об отказе в осуществлении выплат, основанием для которого является несоответствие представленных в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сведений требованиям и условиям, установленным настоящим документом, или наличие в них недостоверной информации: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а) общество в течение 10 рабочих дней со дня принятия решения об отказе в осуществлении выплат направляет кредитной организации уведомление с указанием причин принятия такого решения;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б) кредитная организация вправе в течение 15 рабочих дней со дня направления уведомления об отказе в осуществлении выплат повторно представить </w:t>
      </w:r>
      <w:hyperlink w:anchor="Par22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с уточненными сведениями.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14. В случае установления факта несоблюдения кредитной организацией порядка и условий выплат средства, полученные в качестве выплат такой кредитной организацией, подлежат возврату обществу в течение 5 рабочих дней со дня получения письменного требования общества о возврате средств.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В срок, не превышающий 5 рабочих дней со дня получения указанного требования, кредитная организация обязана уплатить пеню, размер которой составляет одну трехсотую </w:t>
      </w:r>
      <w:hyperlink r:id="rId1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ключевой ставки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действующей на дату начала начисления пени, от суммы выплат, полученных с несоблюдением порядка и (или) условий выплат.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 решению общества возвращенные средства могут быть распределены другим кредитным организациям при наличии обращения таких кредитных организаций в общество об увеличении установленного им лимита средств.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>15. Документы, представленные кредитной организацией в общество в соответствии с настоящим документом, формируются в электронном виде, подписываются усиленными квалифицированными электронными подписями лиц, уполномоченных действовать от имени кредитных организаций.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16. Обмен информацией и документами между кредитными организациями и обществом осуществляется с использованием единой информационной системы жилищного строительства в порядке и на условиях, которые определяются обществом. Указанные порядок и условия информационного обмена публикуются обществом на его официальном сайте в сети "Интернет".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17. Отсутствие технической или организационной возможности использования для информационного взаимодействия общества и кредитных организаций единой информационной системы жилищного строительства не может являться основанием для отказа от принятия и рассмотрения обществом документов кредитных организаций. В указанных случаях документы кредитных организаций могут направляться обществу на бумажном носителе, при этом электронные копии таких документов должны быть направлены с использованием альтернативной системы защищенного электронного документооборота в сроки, установленные </w:t>
      </w:r>
      <w:hyperlink w:anchor="Par9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18. Общество формирует и размещает на своем официальном сайте в сети "Интернет" отчет о ходе реализации программы ежемесячно, не позднее 25-го числа месяца, следующего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50158" w:rsidRPr="00350158" w:rsidRDefault="00350158" w:rsidP="003501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19. Общество по запросу кредитной организации предоставляет кредитной организации в электронном виде информацию о том, является ли (являлся ли ранее) до даты подачи запроса гражданин заемщиком (поручителем) по другим жилищным (ипотечным) кредитам, по которым кредитная организация получает (ранее получала) выплаты в соответствии с настоящим документом. Указанная информация предоставляется на основании данных, которыми располагает общество на дату получения запроса.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 условиям программы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"Дальневосточная ипотека"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(форма)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      В акционерное общество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7" w:name="Par137"/>
      <w:bookmarkEnd w:id="27"/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ЗАЯВКА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на возмещение недополученных доходов по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выданным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жилищным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(ипотечным) кредитам, предоставленным гражданам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Федерации на приобретение или строительство жилых помещений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на территории субъектов Российской Федерации, входящих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в состав Дальневосточного федерального округа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В   соответствии   с  условиями  программы  "Дальневосточная  ипотека",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lastRenderedPageBreak/>
        <w:t>утвержденными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Российской  Федерации  от 7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декабря  2019  г. N 1609 "Об утверждении условий программы "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Дальневосточная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ипотека"  и  внесении  изменений  в  распоряжение  Правительства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Федерации  от 2 сентября 2015 г.  N 1713-р"  (далее -  условия  программы),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(далее   -   организация)   заявляет  о  своем  намерении  выдать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жилищные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(ипотечные) кредиты  на  условиях,  установленных  условиями  программы,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___________________ (_____________________________________________)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прописью)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рублей.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Настоящим организация выражает согласие на получение выплат на условиях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и  в  порядке,  которые  предусмотрены  условиями  программы,  а  также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осуществление   акционерным  обществом 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  контроля  за  соблюдением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порядка и (или) условий выплат.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Организация обязуется: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осуществлять  выдачу  жилищных  (ипотечных)  кредитов,  соответствующих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условиям,  предусмотренным условиями программы, в размере не менее размера,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определенного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в  плане-графике  ежемесячной  выдачи кредитной организацией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кредитов (прилагается к настоящей заявке);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в  течение  5  рабочих  дней  со дня получения уведомления акционерного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общества 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  об  установлении  факта  несоблюдения  порядка  и (или)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условий   выплат   возвратить   средства,  полученные  в  качестве  выплат,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акционерному обществу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в  срок,  не  превышающий  5  рабочих  дней со дня получения указанного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уведомления,  уплатить  акционерному обществу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 пеню, размер которой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составляет  одну  трехсотую  ключевой  ставки Центрального банка Российской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Федерации,  действующей  на  дату начала начисления пени, от суммы выплаты,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полученной с несоблюдением порядка и (или) условий ее получения.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Руководитель или уполномоченное им лицо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 ______________ 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(должность)       (подпись)            (фамилия, имя, отчество)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 условиям программы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"Дальневосточная ипотека"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(форма)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В _____________________________________________________________________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организации)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Par195"/>
      <w:bookmarkEnd w:id="28"/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 xml:space="preserve">       Акционерное общество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 информирует о принятии решения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о размере лимита средств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  на    условиях,   предусмотренных   условиями   программы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"Дальневосточная   ипотека", 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постановлением  Правительства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Российской  Федерации  от  7 декабря 2019 г. N 1609 "Об утверждении условий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программы  "Дальневосточная  ипотека"  и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изменений в распоряжение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Правительства Российской Федерации от 2 сентября 2015 г. N 1713-р", в сумме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 (________________________________________________) рублей.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(сумма прописью)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Руководитель или уполномоченное лицо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 ______________ 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(должность)       (подпись)            (фамилия, имя, отчество)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(реквизиты акционерного общества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 условиям программы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"Дальневосточная ипотека"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(форма)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      В акционерное общество "ДОМ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Ф"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9" w:name="Par229"/>
      <w:bookmarkEnd w:id="29"/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на получение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выплат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на возмещение недополученных доходов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Календарный месяц, за который осуществляются выплаты (далее - расчетный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месяц), - ___________ 20__ г.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Количество выданных жилищных (ипотечных) кредитов 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(далее  -  организация),  по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осуществляется  выплата,  составлял: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______ штук.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Общий  размер  недополученных доходов по жилищным (ипотечным) кредитам,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выданным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в  соответствии  с условиями программы "Дальневосточная ипотека",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50158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Российской  Федерации  от 7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декабря  2019  г. N 1609 "Об утверждении условий программы "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Дальневосточная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ипотека"  и  внесении  изменений  в  распоряжение  Правительства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Федерации  от  2 сентября 2015 г. N 1713-р" (далее - условия программы),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lastRenderedPageBreak/>
        <w:t>расчетный месяц составляет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 _____________ (________________________) 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рублей.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        (сумма прописью)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Общая сумма процентов, уплаченная заемщиками в расчетный месяц согласно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кредитным договорам, составляет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 xml:space="preserve"> ______________ (__________________) 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рублей.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           (сумма прописью)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0158" w:rsidRPr="0035015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422"/>
        <w:gridCol w:w="710"/>
        <w:gridCol w:w="566"/>
        <w:gridCol w:w="2041"/>
        <w:gridCol w:w="1304"/>
        <w:gridCol w:w="533"/>
        <w:gridCol w:w="794"/>
        <w:gridCol w:w="907"/>
        <w:gridCol w:w="528"/>
        <w:gridCol w:w="533"/>
        <w:gridCol w:w="533"/>
        <w:gridCol w:w="528"/>
        <w:gridCol w:w="533"/>
        <w:gridCol w:w="533"/>
        <w:gridCol w:w="850"/>
        <w:gridCol w:w="1134"/>
        <w:gridCol w:w="533"/>
        <w:gridCol w:w="566"/>
        <w:gridCol w:w="850"/>
        <w:gridCol w:w="566"/>
        <w:gridCol w:w="907"/>
        <w:gridCol w:w="794"/>
        <w:gridCol w:w="907"/>
        <w:gridCol w:w="1020"/>
        <w:gridCol w:w="510"/>
        <w:gridCol w:w="1191"/>
      </w:tblGrid>
      <w:tr w:rsidR="00350158" w:rsidRPr="00350158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Сведения из договора приобретения (строительства) жилого помещения (и земельного участка)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Параметры жилищного (ипотечного) кредита, кредитного договора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Параметры возмещения недополученных доходов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(субъекта Российской Федерации), на которой расположено приобретаемое (строящееся) жилое помещение </w:t>
            </w:r>
            <w:hyperlink w:anchor="Par514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(субъекта Российской Федерации), на которой расположен предмет залога </w:t>
            </w:r>
            <w:hyperlink w:anchor="Par514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(муниципального образования), на которой расположено приобретаемое (строящееся) жилое помещение </w:t>
            </w:r>
            <w:hyperlink w:anchor="Par516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права собственности на приобретенное, построенное жилое помещение (после завершения строительства) </w:t>
            </w:r>
            <w:hyperlink w:anchor="Par520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заемщика </w:t>
            </w:r>
            <w:hyperlink w:anchor="Par525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факте регистрации по месту жительства по адресу приобретенного (построенного жилого помещения заемщика (одного из солидарных заемщиков) </w:t>
            </w:r>
            <w:hyperlink w:anchor="Par532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  <w:proofErr w:type="gramEnd"/>
          </w:p>
        </w:tc>
      </w:tr>
      <w:tr w:rsidR="00350158" w:rsidRPr="00350158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вид договора </w:t>
            </w:r>
            <w:hyperlink w:anchor="Par466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 (кв. 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сторона по договору </w:t>
            </w:r>
            <w:hyperlink w:anchor="Par479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стоимость жилого помещения, стоимость жилого помещения и земельного участка, стоимость индивидуального жилого дома, стоимость индивидуального жилого дома и земельного участка (рублей)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залога прав требования по договору участия в долевом строительстве, дата регистрации ипотеки недвижимого имущества </w:t>
            </w:r>
            <w:hyperlink w:anchor="Par483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цель кредита </w:t>
            </w:r>
            <w:hyperlink w:anchor="Par485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СНИЛС заемщика, соответствующего </w:t>
            </w:r>
            <w:hyperlink w:anchor="Par59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подпункту "в" пункта 6</w:t>
              </w:r>
            </w:hyperlink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СНИЛС супруга (супруги) заемщика (не заполняется, если заемщик не в браке)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номер кредитного договора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дата заключения кредитного договора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кредита </w:t>
            </w:r>
            <w:hyperlink w:anchor="Par496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сумма кредита на дату выдачи (рублей)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средств материнского (семейного) капитала </w:t>
            </w:r>
            <w:hyperlink w:anchor="Par498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доля кредитных (в процентах) </w:t>
            </w:r>
            <w:hyperlink w:anchor="Par503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размер ключевой ставки Банка России на первый день расчетного месяца (процентов годовых)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ставка по кредитному договору в течение периода возмещения на первый день расчетного месяца (процентов годовых)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срок кредитного договора (месяцев)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ставки, подлежащей возмещению (процентов годовых) </w:t>
            </w:r>
            <w:hyperlink w:anchor="Par509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сумма процентов, уплаченная заемщиком в расчетный месяц согласно кредитному договору (рублей)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возмещения (рублей) </w:t>
            </w:r>
            <w:hyperlink w:anchor="Par512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8" w:rsidRPr="0035015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285"/>
            <w:bookmarkEnd w:id="30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287"/>
            <w:bookmarkEnd w:id="31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295"/>
            <w:bookmarkEnd w:id="32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296"/>
            <w:bookmarkEnd w:id="33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298"/>
            <w:bookmarkEnd w:id="34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299"/>
            <w:bookmarkEnd w:id="35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301"/>
            <w:bookmarkEnd w:id="36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302"/>
            <w:bookmarkEnd w:id="37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303"/>
            <w:bookmarkEnd w:id="38"/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0158" w:rsidRPr="0035015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8" w:rsidRPr="0035015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8" w:rsidRPr="00350158"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hyperlink w:anchor="Par547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8" w:rsidRPr="00350158">
        <w:tc>
          <w:tcPr>
            <w:tcW w:w="208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корректировке </w:t>
            </w:r>
            <w:hyperlink w:anchor="Par548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</w:tr>
      <w:tr w:rsidR="00350158" w:rsidRPr="0035015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8" w:rsidRPr="00350158"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корректировке </w:t>
            </w:r>
            <w:hyperlink w:anchor="Par547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58" w:rsidRPr="00350158"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8">
              <w:rPr>
                <w:rFonts w:ascii="Times New Roman" w:hAnsi="Times New Roman" w:cs="Times New Roman"/>
                <w:sz w:val="24"/>
                <w:szCs w:val="24"/>
              </w:rPr>
              <w:t xml:space="preserve">Итого с учетом корректировки </w:t>
            </w:r>
            <w:hyperlink w:anchor="Par547" w:history="1">
              <w:r w:rsidRPr="003501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8" w:rsidRPr="00350158" w:rsidRDefault="00350158" w:rsidP="0035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0158" w:rsidRPr="0035015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9" w:name="Par466"/>
      <w:bookmarkEnd w:id="39"/>
      <w:r w:rsidRPr="00350158">
        <w:rPr>
          <w:rFonts w:ascii="Times New Roman" w:hAnsi="Times New Roman" w:cs="Times New Roman"/>
          <w:sz w:val="24"/>
          <w:szCs w:val="24"/>
        </w:rPr>
        <w:t xml:space="preserve">    &lt;1&gt;    Вид    договора,   заключаемого   заемщиком   для   приобретения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(строительства) жилого помещения.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Указываются: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ДДУ - если договор участия в долевом строительстве (ДДУ-1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-  договор  уступки  прав  требования  по такому договору) в соответствии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 "Об  участии  в долевом строительстве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домов  и  иных  объектов  недвижимости  и  о внесении изменений в некоторые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Федерации";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ДКП (ЮЛ) - если договор купли-продажи с юридическим лицом;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ДКП (ФЛ) - если договор купли-продажи с физическим лицом;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ДС   (ЮЛ)   -   если  договор  с  юридическим  лицом  на  строительство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индивидуального жилого дома;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БД  -  если  строительство  индивидуального  жилого дома осуществляется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самостоятельно заемщиком.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0" w:name="Par479"/>
      <w:bookmarkEnd w:id="40"/>
      <w:r w:rsidRPr="00350158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казывается  наименование  и  ИНН юридического лица - если договор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заключен  с  юридическим лицом, не заполняется - если договор заключается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физическим    лицом   или   строительство   индивидуального   жилого   дома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осуществляется самостоятельно заемщиком.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1" w:name="Par483"/>
      <w:bookmarkEnd w:id="41"/>
      <w:r w:rsidRPr="00350158">
        <w:rPr>
          <w:rFonts w:ascii="Times New Roman" w:hAnsi="Times New Roman" w:cs="Times New Roman"/>
          <w:sz w:val="24"/>
          <w:szCs w:val="24"/>
        </w:rPr>
        <w:t xml:space="preserve">    &lt;3&gt;   Дата   регистрации   указывается  в  формате:  день,  месяц,  год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(ДД.ММ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ГГГ).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2" w:name="Par485"/>
      <w:bookmarkEnd w:id="42"/>
      <w:r w:rsidRPr="00350158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казывается: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"1"  -  если кредит выдан на цели, указанные в </w:t>
      </w:r>
      <w:hyperlink w:anchor="Par6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"г"  пункта 6 условий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"2" - если кредит выдан на цели, указанные в </w:t>
      </w:r>
      <w:hyperlink w:anchor="Par6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"г" пункта 6 условий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"3" - если кредит выдан на цели, указанные в </w:t>
      </w:r>
      <w:hyperlink w:anchor="Par6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"г"</w:t>
        </w:r>
      </w:hyperlink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пункта 6 условий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"4"  -  если  кредит выдан на цели, указанные в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"г" пункта 6 условий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"5"  -  если кредит выдан на цели, указанные в </w:t>
      </w:r>
      <w:hyperlink w:anchor="Par7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восьмом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подпункта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"г" пункта 6 условий программы.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3" w:name="Par496"/>
      <w:bookmarkEnd w:id="43"/>
      <w:r w:rsidRPr="00350158">
        <w:rPr>
          <w:rFonts w:ascii="Times New Roman" w:hAnsi="Times New Roman" w:cs="Times New Roman"/>
          <w:sz w:val="24"/>
          <w:szCs w:val="24"/>
        </w:rPr>
        <w:t xml:space="preserve">    &lt;5&gt;  Дата  выдачи  кредита  указывается  в  формате:  день,  месяц, год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(ДД.ММ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ГГГ).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4" w:name="Par498"/>
      <w:bookmarkEnd w:id="44"/>
      <w:r w:rsidRPr="00350158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казывается  размер  средств,  которые заемщик (один из солидарных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заемщиков) или поручитель имеет право получить за счет средств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материнского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(семейного) капитала.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Указывается  "0"  - если у заемщика (одного из солидарных заемщиков)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дату получения кредита нет права на получения указанных средств.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5" w:name="Par503"/>
      <w:bookmarkEnd w:id="45"/>
      <w:r w:rsidRPr="00350158"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казывается  размер  доли  кредитных  средств  в  соответствии  с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w:anchor="Par82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подпунктом "</w:t>
        </w:r>
        <w:proofErr w:type="spellStart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proofErr w:type="spellEnd"/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условий программы.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Расчет:  Значение  </w:t>
      </w:r>
      <w:hyperlink w:anchor="Par29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 13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разделить на значение </w:t>
      </w:r>
      <w:hyperlink w:anchor="Par28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5</w:t>
        </w:r>
      </w:hyperlink>
      <w:r w:rsidRPr="00350158">
        <w:rPr>
          <w:rFonts w:ascii="Times New Roman" w:hAnsi="Times New Roman" w:cs="Times New Roman"/>
          <w:sz w:val="24"/>
          <w:szCs w:val="24"/>
        </w:rPr>
        <w:t>. Размер доли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кредитных  средств  округляется  по  правилам  математического округления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точностью  до  целого  числа.  Размер  доли кредитных средств, составляющих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более 80 процентов, округлению не подлежит.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6" w:name="Par509"/>
      <w:bookmarkEnd w:id="46"/>
      <w:r w:rsidRPr="00350158">
        <w:rPr>
          <w:rFonts w:ascii="Times New Roman" w:hAnsi="Times New Roman" w:cs="Times New Roman"/>
          <w:sz w:val="24"/>
          <w:szCs w:val="24"/>
        </w:rPr>
        <w:t xml:space="preserve">    &lt;8&gt; Расчет: значение </w:t>
      </w:r>
      <w:hyperlink w:anchor="Par29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16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плюс 4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пункта и минус значение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w:anchor="Par29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 17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.  В  случае  если  значение  </w:t>
      </w:r>
      <w:hyperlink w:anchor="Par29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17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менее 2 процентов, в расчет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принимается значение, равное 2 процентам.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7" w:name="Par512"/>
      <w:bookmarkEnd w:id="47"/>
      <w:r w:rsidRPr="00350158">
        <w:rPr>
          <w:rFonts w:ascii="Times New Roman" w:hAnsi="Times New Roman" w:cs="Times New Roman"/>
          <w:sz w:val="24"/>
          <w:szCs w:val="24"/>
        </w:rPr>
        <w:t xml:space="preserve">    &lt;9&gt; Расчет: значение </w:t>
      </w:r>
      <w:hyperlink w:anchor="Par302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20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разделить на значение </w:t>
      </w:r>
      <w:hyperlink w:anchor="Par29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17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умножить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на значение </w:t>
      </w:r>
      <w:hyperlink w:anchor="Par30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графы 19</w:t>
        </w:r>
      </w:hyperlink>
      <w:r w:rsidRPr="00350158">
        <w:rPr>
          <w:rFonts w:ascii="Times New Roman" w:hAnsi="Times New Roman" w:cs="Times New Roman"/>
          <w:sz w:val="24"/>
          <w:szCs w:val="24"/>
        </w:rPr>
        <w:t>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8" w:name="Par514"/>
      <w:bookmarkEnd w:id="48"/>
      <w:r w:rsidRPr="00350158">
        <w:rPr>
          <w:rFonts w:ascii="Times New Roman" w:hAnsi="Times New Roman" w:cs="Times New Roman"/>
          <w:sz w:val="24"/>
          <w:szCs w:val="24"/>
        </w:rPr>
        <w:lastRenderedPageBreak/>
        <w:t xml:space="preserve">    &lt;10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     П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о       Общероссийскому       </w:t>
      </w:r>
      <w:hyperlink r:id="rId1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      объектов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административно-территориального деления ОК 019-95 (ОКАТО).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9" w:name="Par516"/>
      <w:bookmarkEnd w:id="49"/>
      <w:r w:rsidRPr="00350158">
        <w:rPr>
          <w:rFonts w:ascii="Times New Roman" w:hAnsi="Times New Roman" w:cs="Times New Roman"/>
          <w:sz w:val="24"/>
          <w:szCs w:val="24"/>
        </w:rPr>
        <w:t xml:space="preserve">    &lt;11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 П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о   Общероссийскому   </w:t>
      </w:r>
      <w:hyperlink r:id="rId19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 территорий  муниципальных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образований  ОК  033-2013  (ОКТМО). Указывается, если кредит выдан на цели,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6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"г"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условий программы.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Если кредит выдан на иные цели - указывается "0".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0" w:name="Par520"/>
      <w:bookmarkEnd w:id="50"/>
      <w:r w:rsidRPr="00350158">
        <w:rPr>
          <w:rFonts w:ascii="Times New Roman" w:hAnsi="Times New Roman" w:cs="Times New Roman"/>
          <w:sz w:val="24"/>
          <w:szCs w:val="24"/>
        </w:rPr>
        <w:t xml:space="preserve">    &lt;12&gt;   Поле   заполняется  после  государственной  регистрации  ипотеки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недвижимого  имущества  (после завершения строительства жилого помещения) и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оформления  права  собственности на указанное недвижимое имущество в случае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предоставления  кредита на цели, указанные в </w:t>
      </w:r>
      <w:hyperlink w:anchor="Par6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"г"</w:t>
        </w:r>
      </w:hyperlink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пункта 6 условий программы. В иных случаях значение не указывается.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1" w:name="Par525"/>
      <w:bookmarkEnd w:id="51"/>
      <w:r w:rsidRPr="00350158">
        <w:rPr>
          <w:rFonts w:ascii="Times New Roman" w:hAnsi="Times New Roman" w:cs="Times New Roman"/>
          <w:sz w:val="24"/>
          <w:szCs w:val="24"/>
        </w:rPr>
        <w:t xml:space="preserve">    &lt;13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казывается: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"1"  -  если  заемщик соответствует условиям, указанным в </w:t>
      </w:r>
      <w:hyperlink w:anchor="Par6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подпункта  "в" пункта 6 условий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"2"  -  если заемщик соответствует условиям, указанным в </w:t>
      </w:r>
      <w:hyperlink w:anchor="Par6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подпункта "в" пункта 6 условий 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"3" - если заемщик соответствует условиям, указанным в </w:t>
      </w:r>
      <w:hyperlink w:anchor="Par62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подпункта "в" пункта 6 условий программы.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2" w:name="Par532"/>
      <w:bookmarkEnd w:id="52"/>
      <w:r w:rsidRPr="00350158">
        <w:rPr>
          <w:rFonts w:ascii="Times New Roman" w:hAnsi="Times New Roman" w:cs="Times New Roman"/>
          <w:sz w:val="24"/>
          <w:szCs w:val="24"/>
        </w:rPr>
        <w:t xml:space="preserve">    &lt;14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аполняется в случае, если заемщик (один из солидарных заемщиков)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или поручитель соответствует условиям, указанным в </w:t>
      </w:r>
      <w:hyperlink w:anchor="Par60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1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подпункта "в" пункта 6 условий программы. Указывается: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"1"  -  если заемщик (один из солидарных заемщиков) или супруг заемщика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(одного  из  солидарных  заемщиков)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по месту жительства по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адресу  жилого  помещения, построенного или приобретенного с использованием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кредитных   средств,   предоставленных  по  кредитному  договору  на  цели,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указанные  в  </w:t>
      </w:r>
      <w:hyperlink w:anchor="Par6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 третьем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 - 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шестом  подпункта  "г" 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условий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программы;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"2" - если заемщик (никто из солидарных заемщиков) или супруг (супруга)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заемщика  (одного  из  солидарных  заемщиков)  не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 по месту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жительства  по  адресу  жилого помещения, построенного или приобретенного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использованием кредитных средств, предоставленных по кредитному договору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цели,  указанные  в </w:t>
      </w:r>
      <w:hyperlink w:anchor="Par6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8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шестом подпункта "г" пункта 6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условий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программы.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3" w:name="Par547"/>
      <w:bookmarkEnd w:id="53"/>
      <w:r w:rsidRPr="00350158">
        <w:rPr>
          <w:rFonts w:ascii="Times New Roman" w:hAnsi="Times New Roman" w:cs="Times New Roman"/>
          <w:sz w:val="24"/>
          <w:szCs w:val="24"/>
        </w:rPr>
        <w:t xml:space="preserve">    &lt;15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 xml:space="preserve">ключаются значения </w:t>
      </w:r>
      <w:hyperlink w:anchor="Par28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граф 3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87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95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96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2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35015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3" w:history="1">
        <w:r w:rsidRPr="00350158"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 w:rsidRPr="00350158">
        <w:rPr>
          <w:rFonts w:ascii="Times New Roman" w:hAnsi="Times New Roman" w:cs="Times New Roman"/>
          <w:sz w:val="24"/>
          <w:szCs w:val="24"/>
        </w:rPr>
        <w:t>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4" w:name="Par548"/>
      <w:bookmarkEnd w:id="54"/>
      <w:r w:rsidRPr="00350158">
        <w:rPr>
          <w:rFonts w:ascii="Times New Roman" w:hAnsi="Times New Roman" w:cs="Times New Roman"/>
          <w:sz w:val="24"/>
          <w:szCs w:val="24"/>
        </w:rPr>
        <w:t xml:space="preserve">    &lt;16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350158">
        <w:rPr>
          <w:rFonts w:ascii="Times New Roman" w:hAnsi="Times New Roman" w:cs="Times New Roman"/>
          <w:sz w:val="24"/>
          <w:szCs w:val="24"/>
        </w:rPr>
        <w:t>казываются  значения по каждому кредитному договору, по которому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произведена корректировка.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Руководитель или уполномоченное лицо _____________ _________ 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350158">
        <w:rPr>
          <w:rFonts w:ascii="Times New Roman" w:hAnsi="Times New Roman" w:cs="Times New Roman"/>
          <w:sz w:val="24"/>
          <w:szCs w:val="24"/>
        </w:rPr>
        <w:t>(должность)  (подпись) (фамилия, имя,</w:t>
      </w:r>
      <w:proofErr w:type="gramEnd"/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отчество)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Исполнитель 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0158">
        <w:rPr>
          <w:rFonts w:ascii="Times New Roman" w:hAnsi="Times New Roman" w:cs="Times New Roman"/>
          <w:sz w:val="24"/>
          <w:szCs w:val="24"/>
        </w:rPr>
        <w:t>Телефон ___________________</w:t>
      </w: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58" w:rsidRPr="00350158" w:rsidRDefault="00350158" w:rsidP="0035015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85B" w:rsidRPr="00350158" w:rsidRDefault="00F2185B">
      <w:pPr>
        <w:rPr>
          <w:rFonts w:ascii="Times New Roman" w:hAnsi="Times New Roman" w:cs="Times New Roman"/>
          <w:sz w:val="24"/>
          <w:szCs w:val="24"/>
        </w:rPr>
      </w:pPr>
    </w:p>
    <w:sectPr w:rsidR="00F2185B" w:rsidRPr="00350158" w:rsidSect="00A0391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0158"/>
    <w:rsid w:val="00350158"/>
    <w:rsid w:val="00F2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EF4AEA4F114AB37BBF7A783BC492A361DB06B29FDA78D45419D32530EC5C688C2F5AC9B675FDD8E78006C301967FEC79B9A907618F6FEj4JFC" TargetMode="External"/><Relationship Id="rId13" Type="http://schemas.openxmlformats.org/officeDocument/2006/relationships/hyperlink" Target="consultantplus://offline/ref=5D5EF4AEA4F114AB37BBFEBE84BC492A331BBD612EFAA78D45419D32530EC5C69AC2ADA09B6041DC8E6D563D76j4JCC" TargetMode="External"/><Relationship Id="rId18" Type="http://schemas.openxmlformats.org/officeDocument/2006/relationships/hyperlink" Target="consultantplus://offline/ref=5D5EF4AEA4F114AB37BBFEBE84BC492A331AB7662FFDA78D45419D32530EC5C69AC2ADA09B6041DC8E6D563D76j4JC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D5EF4AEA4F114AB37BBF7A783BC492A361DB06B29FDA78D45419D32530EC5C688C2F5AC9B675FDD8178006C301967FEC79B9A907618F6FEj4JFC" TargetMode="External"/><Relationship Id="rId12" Type="http://schemas.openxmlformats.org/officeDocument/2006/relationships/hyperlink" Target="consultantplus://offline/ref=5D5EF4AEA4F114AB37BBFEBE84BC492A331BB36A2AFEA78D45419D32530EC5C69AC2ADA09B6041DC8E6D563D76j4JCC" TargetMode="External"/><Relationship Id="rId17" Type="http://schemas.openxmlformats.org/officeDocument/2006/relationships/hyperlink" Target="consultantplus://offline/ref=5D5EF4AEA4F114AB37BBFEBE84BC492A331BB36A2AFEA78D45419D32530EC5C69AC2ADA09B6041DC8E6D563D76j4J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5EF4AEA4F114AB37BBFEBE84BC492A311BB06729F6FA874D18913054019AD18F8BF9AD9B6659DF8D27057921416AF9DE8592866A1AF4jFJC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5EF4AEA4F114AB37BBF7A783BC492A361DB06B29FDA78D45419D32530EC5C688C2F5AC9B675FDD8078006C301967FEC79B9A907618F6FEj4JFC" TargetMode="External"/><Relationship Id="rId11" Type="http://schemas.openxmlformats.org/officeDocument/2006/relationships/hyperlink" Target="consultantplus://offline/ref=5D5EF4AEA4F114AB37BBFEBE84BC492A331BBD612EFAA78D45419D32530EC5C69AC2ADA09B6041DC8E6D563D76j4JCC" TargetMode="External"/><Relationship Id="rId5" Type="http://schemas.openxmlformats.org/officeDocument/2006/relationships/hyperlink" Target="consultantplus://offline/ref=5D5EF4AEA4F114AB37BBF7A783BC492A361DB06B29FDA78D45419D32530EC5C688C2F5AC9B675FDD8078006C301967FEC79B9A907618F6FEj4JFC" TargetMode="External"/><Relationship Id="rId15" Type="http://schemas.openxmlformats.org/officeDocument/2006/relationships/hyperlink" Target="consultantplus://offline/ref=5D5EF4AEA4F114AB37BBFEBE84BC492A311BB06729F6FA874D18913054019AD18F8BF9AD9B6659DF8D27057921416AF9DE8592866A1AF4jFJCC" TargetMode="External"/><Relationship Id="rId10" Type="http://schemas.openxmlformats.org/officeDocument/2006/relationships/hyperlink" Target="consultantplus://offline/ref=5D5EF4AEA4F114AB37BBFEBE84BC492A311BB06729F6FA874D18913054019AD18F8BF9AD9B6659DF8D27057921416AF9DE8592866A1AF4jFJCC" TargetMode="External"/><Relationship Id="rId19" Type="http://schemas.openxmlformats.org/officeDocument/2006/relationships/hyperlink" Target="consultantplus://offline/ref=5D5EF4AEA4F114AB37BBFEBE84BC492A311DBD6B2BFCA78D45419D32530EC5C69AC2ADA09B6041DC8E6D563D76j4JCC" TargetMode="External"/><Relationship Id="rId4" Type="http://schemas.openxmlformats.org/officeDocument/2006/relationships/hyperlink" Target="consultantplus://offline/ref=5D5EF4AEA4F114AB37BBFEBE84BC492A331ABD6022FFA78D45419D32530EC5C69AC2ADA09B6041DC8E6D563D76j4JCC" TargetMode="External"/><Relationship Id="rId9" Type="http://schemas.openxmlformats.org/officeDocument/2006/relationships/hyperlink" Target="consultantplus://offline/ref=5D5EF4AEA4F114AB37BBF7A783BC492A361DB06B29FDA78D45419D32530EC5C688C2F5AC9B675FDD8F78006C301967FEC79B9A907618F6FEj4JFC" TargetMode="External"/><Relationship Id="rId14" Type="http://schemas.openxmlformats.org/officeDocument/2006/relationships/hyperlink" Target="consultantplus://offline/ref=5D5EF4AEA4F114AB37BBFEBE84BC492A331BBD612EFAA78D45419D32530EC5C69AC2ADA09B6041DC8E6D563D76j4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6548</Words>
  <Characters>37330</Characters>
  <Application>Microsoft Office Word</Application>
  <DocSecurity>0</DocSecurity>
  <Lines>311</Lines>
  <Paragraphs>87</Paragraphs>
  <ScaleCrop>false</ScaleCrop>
  <Company/>
  <LinksUpToDate>false</LinksUpToDate>
  <CharactersWithSpaces>43791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Перс.данные</dc:creator>
  <cp:lastModifiedBy>Перс.данные</cp:lastModifiedBy>
  <cp:revision>1</cp:revision>
  <dcterms:created xsi:type="dcterms:W3CDTF">2020-08-07T02:04:00Z</dcterms:created>
  <dcterms:modified xsi:type="dcterms:W3CDTF">2020-08-07T02:13:00Z</dcterms:modified>
</cp:coreProperties>
</file>